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C9399" w14:textId="4371C6A1" w:rsidR="006D7FF6" w:rsidRPr="004C1D21" w:rsidRDefault="006D7FF6" w:rsidP="006D7FF6">
      <w:pPr>
        <w:framePr w:hSpace="141" w:wrap="around" w:vAnchor="page" w:hAnchor="page" w:x="5344" w:y="1189"/>
        <w:jc w:val="center"/>
        <w:rPr>
          <w:rFonts w:cs="Arial"/>
          <w:sz w:val="16"/>
          <w:szCs w:val="16"/>
        </w:rPr>
      </w:pPr>
      <w:r w:rsidRPr="004C1D21">
        <w:rPr>
          <w:rFonts w:cs="Arial"/>
          <w:noProof/>
          <w:sz w:val="16"/>
          <w:szCs w:val="16"/>
        </w:rPr>
        <w:drawing>
          <wp:inline distT="0" distB="0" distL="0" distR="0" wp14:anchorId="78C7BBCD" wp14:editId="05AAF5F6">
            <wp:extent cx="579120" cy="533400"/>
            <wp:effectExtent l="0" t="0" r="0" b="0"/>
            <wp:docPr id="1710935058" name="Immagine 1" descr="Immagine che contiene schizzo, disegno, simbol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935058" name="Immagine 1" descr="Immagine che contiene schizzo, disegno, simbol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41027" w14:textId="77777777" w:rsidR="006D7FF6" w:rsidRDefault="006D7FF6" w:rsidP="006D7FF6">
      <w:pPr>
        <w:jc w:val="center"/>
      </w:pPr>
    </w:p>
    <w:p w14:paraId="1B6C6A42" w14:textId="77777777" w:rsidR="006D7FF6" w:rsidRDefault="006D7FF6" w:rsidP="006D7FF6"/>
    <w:p w14:paraId="29352165" w14:textId="77777777" w:rsidR="006D7FF6" w:rsidRPr="001512BF" w:rsidRDefault="006D7FF6" w:rsidP="006D7FF6">
      <w:pPr>
        <w:spacing w:after="0" w:line="360" w:lineRule="auto"/>
        <w:jc w:val="center"/>
        <w:rPr>
          <w:sz w:val="18"/>
          <w:szCs w:val="18"/>
        </w:rPr>
      </w:pPr>
      <w:r w:rsidRPr="001512BF">
        <w:rPr>
          <w:sz w:val="18"/>
          <w:szCs w:val="18"/>
        </w:rPr>
        <w:t>ISTITUTO COMPRENSIVO VIA RAIBERTI</w:t>
      </w:r>
    </w:p>
    <w:p w14:paraId="764EFB1A" w14:textId="77777777" w:rsidR="006D7FF6" w:rsidRPr="001512BF" w:rsidRDefault="006D7FF6" w:rsidP="006D7FF6">
      <w:pPr>
        <w:spacing w:after="0" w:line="240" w:lineRule="auto"/>
        <w:jc w:val="center"/>
        <w:rPr>
          <w:sz w:val="18"/>
          <w:szCs w:val="18"/>
        </w:rPr>
      </w:pPr>
      <w:r w:rsidRPr="001512BF">
        <w:rPr>
          <w:sz w:val="18"/>
          <w:szCs w:val="18"/>
        </w:rPr>
        <w:t xml:space="preserve">Via G. </w:t>
      </w:r>
      <w:proofErr w:type="spellStart"/>
      <w:r w:rsidRPr="001512BF">
        <w:rPr>
          <w:sz w:val="18"/>
          <w:szCs w:val="18"/>
        </w:rPr>
        <w:t>Raiberti</w:t>
      </w:r>
      <w:proofErr w:type="spellEnd"/>
      <w:r w:rsidRPr="001512BF">
        <w:rPr>
          <w:sz w:val="18"/>
          <w:szCs w:val="18"/>
        </w:rPr>
        <w:t xml:space="preserve">, 4 – 20900 - Monza - </w:t>
      </w:r>
      <w:r w:rsidRPr="001512BF">
        <w:rPr>
          <w:sz w:val="18"/>
          <w:szCs w:val="18"/>
        </w:rPr>
        <w:t xml:space="preserve"> 039/322106 - </w:t>
      </w:r>
      <w:r w:rsidRPr="001512BF">
        <w:rPr>
          <w:sz w:val="18"/>
          <w:szCs w:val="18"/>
        </w:rPr>
        <w:t> 039/3903261</w:t>
      </w:r>
    </w:p>
    <w:p w14:paraId="4F04055D" w14:textId="77777777" w:rsidR="006D7FF6" w:rsidRPr="001512BF" w:rsidRDefault="006D7FF6" w:rsidP="006D7FF6">
      <w:pPr>
        <w:spacing w:after="0" w:line="240" w:lineRule="auto"/>
        <w:jc w:val="center"/>
        <w:rPr>
          <w:sz w:val="18"/>
          <w:szCs w:val="18"/>
        </w:rPr>
      </w:pPr>
      <w:r w:rsidRPr="001512BF">
        <w:rPr>
          <w:sz w:val="18"/>
          <w:szCs w:val="18"/>
        </w:rPr>
        <w:t xml:space="preserve">Cod. </w:t>
      </w:r>
      <w:proofErr w:type="spellStart"/>
      <w:r w:rsidRPr="001512BF">
        <w:rPr>
          <w:sz w:val="18"/>
          <w:szCs w:val="18"/>
        </w:rPr>
        <w:t>Mecc</w:t>
      </w:r>
      <w:proofErr w:type="spellEnd"/>
      <w:r w:rsidRPr="001512BF">
        <w:rPr>
          <w:sz w:val="18"/>
          <w:szCs w:val="18"/>
        </w:rPr>
        <w:t xml:space="preserve">. MBIC8F6002V – C.F. 94627690152 - </w:t>
      </w:r>
      <w:r w:rsidRPr="001512BF">
        <w:rPr>
          <w:sz w:val="18"/>
          <w:szCs w:val="18"/>
        </w:rPr>
        <w:t> mbic8f6002v@istruzione.it</w:t>
      </w:r>
    </w:p>
    <w:p w14:paraId="684E906F" w14:textId="77777777" w:rsidR="006D7FF6" w:rsidRPr="001512BF" w:rsidRDefault="006D7FF6" w:rsidP="006D7FF6">
      <w:pPr>
        <w:spacing w:after="0" w:line="240" w:lineRule="auto"/>
        <w:jc w:val="center"/>
        <w:rPr>
          <w:sz w:val="18"/>
          <w:szCs w:val="18"/>
        </w:rPr>
      </w:pPr>
      <w:r w:rsidRPr="001512BF">
        <w:rPr>
          <w:sz w:val="18"/>
          <w:szCs w:val="18"/>
        </w:rPr>
        <w:t xml:space="preserve"> </w:t>
      </w:r>
      <w:proofErr w:type="spellStart"/>
      <w:r w:rsidRPr="001512BF">
        <w:rPr>
          <w:sz w:val="18"/>
          <w:szCs w:val="18"/>
        </w:rPr>
        <w:t>pec</w:t>
      </w:r>
      <w:proofErr w:type="spellEnd"/>
      <w:r w:rsidRPr="001512BF">
        <w:rPr>
          <w:sz w:val="18"/>
          <w:szCs w:val="18"/>
        </w:rPr>
        <w:t>: mbic8f6002v@pec.istruzione.it</w:t>
      </w:r>
    </w:p>
    <w:p w14:paraId="2907CF63" w14:textId="77777777" w:rsidR="006D7FF6" w:rsidRPr="001512BF" w:rsidRDefault="006D7FF6" w:rsidP="006D7FF6">
      <w:pPr>
        <w:spacing w:after="0" w:line="240" w:lineRule="auto"/>
        <w:jc w:val="center"/>
        <w:rPr>
          <w:sz w:val="18"/>
          <w:szCs w:val="18"/>
        </w:rPr>
      </w:pPr>
      <w:r w:rsidRPr="001512BF">
        <w:rPr>
          <w:sz w:val="18"/>
          <w:szCs w:val="18"/>
        </w:rPr>
        <w:t>Sezioni associate Scuola Secondaria di 1° Grado:</w:t>
      </w:r>
    </w:p>
    <w:p w14:paraId="2BABD35F" w14:textId="77777777" w:rsidR="006D7FF6" w:rsidRPr="001512BF" w:rsidRDefault="006D7FF6" w:rsidP="006D7FF6">
      <w:pPr>
        <w:spacing w:after="0" w:line="240" w:lineRule="auto"/>
        <w:jc w:val="center"/>
        <w:rPr>
          <w:sz w:val="18"/>
          <w:szCs w:val="18"/>
        </w:rPr>
      </w:pPr>
      <w:r w:rsidRPr="001512BF">
        <w:rPr>
          <w:sz w:val="18"/>
          <w:szCs w:val="18"/>
        </w:rPr>
        <w:t xml:space="preserve">“Ardigò” - Via Magellano, 42 - 20900 - Monza – </w:t>
      </w:r>
      <w:r w:rsidRPr="001512BF">
        <w:rPr>
          <w:sz w:val="18"/>
          <w:szCs w:val="18"/>
        </w:rPr>
        <w:t xml:space="preserve"> e </w:t>
      </w:r>
      <w:r w:rsidRPr="001512BF">
        <w:rPr>
          <w:sz w:val="18"/>
          <w:szCs w:val="18"/>
        </w:rPr>
        <w:t> 039/386615</w:t>
      </w:r>
    </w:p>
    <w:p w14:paraId="79D8A525" w14:textId="77777777" w:rsidR="006D7FF6" w:rsidRDefault="006D7FF6" w:rsidP="006D7FF6">
      <w:pPr>
        <w:rPr>
          <w:rFonts w:ascii="Arial" w:hAnsi="Arial" w:cs="Arial"/>
          <w:sz w:val="18"/>
          <w:szCs w:val="18"/>
        </w:rPr>
      </w:pPr>
    </w:p>
    <w:p w14:paraId="51D3F7BC" w14:textId="77777777" w:rsidR="008446D6" w:rsidRDefault="008446D6" w:rsidP="006D7FF6">
      <w:pPr>
        <w:rPr>
          <w:rFonts w:ascii="Arial" w:hAnsi="Arial" w:cs="Arial"/>
          <w:sz w:val="18"/>
          <w:szCs w:val="18"/>
        </w:rPr>
      </w:pPr>
    </w:p>
    <w:p w14:paraId="6A1B0FED" w14:textId="0F507171" w:rsidR="006D7FF6" w:rsidRPr="00C018C9" w:rsidRDefault="006D7FF6" w:rsidP="006D7FF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018C9">
        <w:rPr>
          <w:rFonts w:ascii="Arial" w:hAnsi="Arial" w:cs="Arial"/>
          <w:b/>
          <w:bCs/>
          <w:sz w:val="24"/>
          <w:szCs w:val="24"/>
          <w:u w:val="single"/>
        </w:rPr>
        <w:t>ORIENTAMENTO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classi Seconde</w:t>
      </w:r>
    </w:p>
    <w:p w14:paraId="280CC8E2" w14:textId="77777777" w:rsidR="006D7FF6" w:rsidRPr="00C018C9" w:rsidRDefault="006D7FF6" w:rsidP="006D7F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8C9">
        <w:rPr>
          <w:rFonts w:ascii="Arial" w:hAnsi="Arial" w:cs="Arial"/>
          <w:sz w:val="20"/>
          <w:szCs w:val="20"/>
        </w:rPr>
        <w:t xml:space="preserve">Le ultime </w:t>
      </w:r>
      <w:r w:rsidRPr="009F50D4">
        <w:rPr>
          <w:rFonts w:ascii="Arial" w:hAnsi="Arial" w:cs="Arial"/>
          <w:i/>
          <w:iCs/>
          <w:sz w:val="20"/>
          <w:szCs w:val="20"/>
        </w:rPr>
        <w:t>linee guida emesse dal Ministero dell’Istruzione</w:t>
      </w:r>
      <w:r w:rsidRPr="00C018C9">
        <w:rPr>
          <w:rFonts w:ascii="Arial" w:hAnsi="Arial" w:cs="Arial"/>
          <w:sz w:val="20"/>
          <w:szCs w:val="20"/>
        </w:rPr>
        <w:t xml:space="preserve"> la scorsa estate hanno lo scopo, anche attraverso la promozione di opportuni interventi legislativi e decreti, di attuare la riforma dell’orientamento, disegnata dal Piano nazionale di ripresa e resilienza, che ha la finalità di rafforzare il raccordo tra il primo ciclo di istruzione e il secondo ciclo di istruzione e formazione, per una scelta consapevole e ponderata, che valorizzi le potenzialità e i talenti degli studenti, nonché di contribuire alla riduzione della dispersione scolastica e di favorire l’accesso alle opportunità formative dell’istruzione terziaria.</w:t>
      </w:r>
    </w:p>
    <w:p w14:paraId="550C15B7" w14:textId="77777777" w:rsidR="006D7FF6" w:rsidRPr="00C018C9" w:rsidRDefault="006D7FF6" w:rsidP="006D7F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C018C9">
        <w:rPr>
          <w:rFonts w:ascii="Arial" w:hAnsi="Arial" w:cs="Arial"/>
          <w:sz w:val="20"/>
          <w:szCs w:val="20"/>
        </w:rPr>
        <w:t>’attività didattica in ottica orientativa è organizzata a partire dalle esperienze degli studenti, con il superamento della sola dimensione trasmissiva delle conoscenze e con la valorizzazione della didattica laboratoriale, di tempi e spazi flessibili, e delle opportunità offerte dall’esercizio dell’autonomia. L’orientamento inizia, sin dalla scuola dell’infanzia e primaria, quale sostegno alla fiducia, all’autostima, all’impegno, alle motivazioni, al riconoscimento dei talenti e delle attitudini, favorendo anche il superamento delle difficoltà presenti nel processo di apprendimento.</w:t>
      </w:r>
    </w:p>
    <w:p w14:paraId="4BA9F5DB" w14:textId="77777777" w:rsidR="006D7FF6" w:rsidRPr="00C018C9" w:rsidRDefault="006D7FF6" w:rsidP="006D7F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8C9">
        <w:rPr>
          <w:rFonts w:ascii="Arial" w:hAnsi="Arial" w:cs="Arial"/>
          <w:sz w:val="20"/>
          <w:szCs w:val="20"/>
        </w:rPr>
        <w:t xml:space="preserve">La dimensione orientativa della scuola secondaria di primo grado va </w:t>
      </w:r>
      <w:r>
        <w:rPr>
          <w:rFonts w:ascii="Arial" w:hAnsi="Arial" w:cs="Arial"/>
          <w:sz w:val="20"/>
          <w:szCs w:val="20"/>
        </w:rPr>
        <w:t>nell’ottica di garantire</w:t>
      </w:r>
      <w:r w:rsidRPr="00C018C9">
        <w:rPr>
          <w:rFonts w:ascii="Arial" w:hAnsi="Arial" w:cs="Arial"/>
          <w:sz w:val="20"/>
          <w:szCs w:val="20"/>
        </w:rPr>
        <w:t xml:space="preserve"> agli studenti l’opportunità di attività opzionali e facoltative infra ed extra scolastiche</w:t>
      </w:r>
      <w:r>
        <w:rPr>
          <w:rFonts w:ascii="Arial" w:hAnsi="Arial" w:cs="Arial"/>
          <w:sz w:val="20"/>
          <w:szCs w:val="20"/>
        </w:rPr>
        <w:t>; e</w:t>
      </w:r>
      <w:r w:rsidRPr="00C018C9">
        <w:rPr>
          <w:rFonts w:ascii="Arial" w:hAnsi="Arial" w:cs="Arial"/>
          <w:sz w:val="20"/>
          <w:szCs w:val="20"/>
        </w:rPr>
        <w:t xml:space="preserve">sse hanno lo scopo di consentire agli studenti occasioni per autenticare e mettere a frutto attitudini, capacità e talenti nei quali reputino di poter esprimere il meglio di sé. </w:t>
      </w:r>
    </w:p>
    <w:p w14:paraId="7321226C" w14:textId="77777777" w:rsidR="008446D6" w:rsidRDefault="008446D6" w:rsidP="008446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ADD2B3" w14:textId="51D6D321" w:rsidR="006D7FF6" w:rsidRDefault="008446D6" w:rsidP="008446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8C9">
        <w:rPr>
          <w:rFonts w:ascii="Arial" w:hAnsi="Arial" w:cs="Arial"/>
          <w:sz w:val="20"/>
          <w:szCs w:val="20"/>
        </w:rPr>
        <w:t xml:space="preserve">Il Progetto Orientamento del nostro Istituto si inserisce all’interno di un percorso verticale caratterizzante le ultime classi della Scuola Primaria ed il triennio della Scuola Secondaria di </w:t>
      </w:r>
      <w:proofErr w:type="gramStart"/>
      <w:r w:rsidRPr="00C018C9">
        <w:rPr>
          <w:rFonts w:ascii="Arial" w:hAnsi="Arial" w:cs="Arial"/>
          <w:sz w:val="20"/>
          <w:szCs w:val="20"/>
        </w:rPr>
        <w:t>I°</w:t>
      </w:r>
      <w:proofErr w:type="gramEnd"/>
      <w:r w:rsidRPr="00C018C9">
        <w:rPr>
          <w:rFonts w:ascii="Arial" w:hAnsi="Arial" w:cs="Arial"/>
          <w:sz w:val="20"/>
          <w:szCs w:val="20"/>
        </w:rPr>
        <w:t xml:space="preserve"> grado</w:t>
      </w:r>
      <w:r>
        <w:rPr>
          <w:rFonts w:ascii="Arial" w:hAnsi="Arial" w:cs="Arial"/>
          <w:sz w:val="20"/>
          <w:szCs w:val="20"/>
        </w:rPr>
        <w:t xml:space="preserve">. </w:t>
      </w:r>
      <w:r w:rsidR="006D7FF6">
        <w:rPr>
          <w:rFonts w:ascii="Arial" w:hAnsi="Arial" w:cs="Arial"/>
          <w:bCs/>
          <w:sz w:val="20"/>
          <w:szCs w:val="20"/>
        </w:rPr>
        <w:t>Oltre all’ORIENTAMENTO IN ENTRATA e quello IN USCITA, il nostro Istituto propone</w:t>
      </w:r>
      <w:r>
        <w:rPr>
          <w:rFonts w:ascii="Arial" w:hAnsi="Arial" w:cs="Arial"/>
          <w:bCs/>
          <w:sz w:val="20"/>
          <w:szCs w:val="20"/>
        </w:rPr>
        <w:t>, quindi,</w:t>
      </w:r>
      <w:r w:rsidR="006D7FF6">
        <w:rPr>
          <w:rFonts w:ascii="Arial" w:hAnsi="Arial" w:cs="Arial"/>
          <w:bCs/>
          <w:sz w:val="20"/>
          <w:szCs w:val="20"/>
        </w:rPr>
        <w:t xml:space="preserve"> anche il cosiddetto </w:t>
      </w:r>
      <w:r w:rsidR="006D7FF6" w:rsidRPr="006D7FF6">
        <w:rPr>
          <w:rFonts w:ascii="Arial" w:hAnsi="Arial" w:cs="Arial"/>
          <w:bCs/>
          <w:sz w:val="20"/>
          <w:szCs w:val="20"/>
        </w:rPr>
        <w:t xml:space="preserve">ORIENTAMENTO IN ITINERE </w:t>
      </w:r>
      <w:r w:rsidR="006D7FF6">
        <w:rPr>
          <w:rFonts w:ascii="Arial" w:hAnsi="Arial" w:cs="Arial"/>
          <w:bCs/>
          <w:sz w:val="20"/>
          <w:szCs w:val="20"/>
        </w:rPr>
        <w:t>che si</w:t>
      </w:r>
      <w:r w:rsidR="006D7FF6" w:rsidRPr="00C00007">
        <w:rPr>
          <w:rFonts w:ascii="Arial" w:hAnsi="Arial" w:cs="Arial"/>
          <w:sz w:val="20"/>
          <w:szCs w:val="20"/>
        </w:rPr>
        <w:t xml:space="preserve"> spalma su un percorso triennale, anche in collaborazione con Enti esterni.  </w:t>
      </w:r>
      <w:r w:rsidR="006D7FF6">
        <w:rPr>
          <w:rFonts w:ascii="Arial" w:hAnsi="Arial" w:cs="Arial"/>
          <w:sz w:val="20"/>
          <w:szCs w:val="20"/>
        </w:rPr>
        <w:t>Esso è</w:t>
      </w:r>
      <w:r w:rsidR="006D7FF6" w:rsidRPr="00C00007">
        <w:rPr>
          <w:rFonts w:ascii="Arial" w:hAnsi="Arial" w:cs="Arial"/>
          <w:sz w:val="20"/>
          <w:szCs w:val="20"/>
        </w:rPr>
        <w:t xml:space="preserve"> curato da</w:t>
      </w:r>
      <w:r w:rsidR="006D7FF6">
        <w:rPr>
          <w:rFonts w:ascii="Arial" w:hAnsi="Arial" w:cs="Arial"/>
          <w:sz w:val="20"/>
          <w:szCs w:val="20"/>
        </w:rPr>
        <w:t xml:space="preserve">i docenti dei CdC </w:t>
      </w:r>
      <w:r w:rsidR="006D7FF6" w:rsidRPr="00C00007">
        <w:rPr>
          <w:rFonts w:ascii="Arial" w:hAnsi="Arial" w:cs="Arial"/>
          <w:sz w:val="20"/>
          <w:szCs w:val="20"/>
        </w:rPr>
        <w:t xml:space="preserve">che </w:t>
      </w:r>
      <w:r w:rsidR="006D7FF6">
        <w:rPr>
          <w:rFonts w:ascii="Arial" w:hAnsi="Arial" w:cs="Arial"/>
          <w:sz w:val="20"/>
          <w:szCs w:val="20"/>
        </w:rPr>
        <w:t xml:space="preserve">ormai devono trattare </w:t>
      </w:r>
      <w:r w:rsidR="006D7FF6" w:rsidRPr="00C00007">
        <w:rPr>
          <w:rFonts w:ascii="Arial" w:hAnsi="Arial" w:cs="Arial"/>
          <w:sz w:val="20"/>
          <w:szCs w:val="20"/>
        </w:rPr>
        <w:t xml:space="preserve">l’Orientamento nelle loro programmazioni di materia. </w:t>
      </w:r>
      <w:r>
        <w:rPr>
          <w:rFonts w:ascii="Arial" w:hAnsi="Arial" w:cs="Arial"/>
          <w:sz w:val="20"/>
          <w:szCs w:val="20"/>
        </w:rPr>
        <w:t>In linea con il taglio CLIL, caratterizzante la nostra scuola, tale</w:t>
      </w:r>
      <w:r w:rsidR="006D7FF6" w:rsidRPr="00C00007">
        <w:rPr>
          <w:rFonts w:ascii="Arial" w:hAnsi="Arial" w:cs="Arial"/>
          <w:sz w:val="20"/>
          <w:szCs w:val="20"/>
        </w:rPr>
        <w:t xml:space="preserve"> attività prevede anche percorsi pluridisciplinari</w:t>
      </w:r>
      <w:r w:rsidR="006D7FF6">
        <w:rPr>
          <w:rFonts w:ascii="Arial" w:hAnsi="Arial" w:cs="Arial"/>
          <w:sz w:val="20"/>
          <w:szCs w:val="20"/>
        </w:rPr>
        <w:t xml:space="preserve"> in lingua. </w:t>
      </w:r>
      <w:r w:rsidR="006D7FF6" w:rsidRPr="00C00007">
        <w:rPr>
          <w:rFonts w:ascii="Arial" w:hAnsi="Arial" w:cs="Arial"/>
          <w:sz w:val="20"/>
          <w:szCs w:val="20"/>
        </w:rPr>
        <w:t xml:space="preserve"> </w:t>
      </w:r>
    </w:p>
    <w:p w14:paraId="46AEB4FD" w14:textId="4DDFA14E" w:rsidR="006D7FF6" w:rsidRDefault="008446D6" w:rsidP="008446D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per le</w:t>
      </w:r>
      <w:r w:rsidR="006D7FF6">
        <w:rPr>
          <w:rFonts w:ascii="Arial" w:hAnsi="Arial" w:cs="Arial"/>
          <w:sz w:val="20"/>
          <w:szCs w:val="20"/>
        </w:rPr>
        <w:t xml:space="preserve"> classi Seconde della Scuola Secondaria di I grado </w:t>
      </w:r>
      <w:r>
        <w:rPr>
          <w:rFonts w:ascii="Arial" w:hAnsi="Arial" w:cs="Arial"/>
          <w:sz w:val="20"/>
          <w:szCs w:val="20"/>
        </w:rPr>
        <w:t xml:space="preserve">viene trattato il tema </w:t>
      </w:r>
      <w:r w:rsidR="006D7FF6" w:rsidRPr="008446D6">
        <w:rPr>
          <w:rFonts w:ascii="Arial" w:hAnsi="Arial" w:cs="Arial"/>
          <w:bCs/>
          <w:i/>
          <w:sz w:val="20"/>
          <w:szCs w:val="20"/>
        </w:rPr>
        <w:t>“Io e te… ”</w:t>
      </w:r>
      <w:r>
        <w:rPr>
          <w:rFonts w:ascii="Arial" w:hAnsi="Arial" w:cs="Arial"/>
          <w:bCs/>
          <w:iCs/>
          <w:sz w:val="20"/>
          <w:szCs w:val="20"/>
        </w:rPr>
        <w:t xml:space="preserve"> e, per questo motivo vengono</w:t>
      </w:r>
      <w:r w:rsidR="006D7FF6" w:rsidRPr="00C00007">
        <w:rPr>
          <w:rFonts w:ascii="Arial" w:hAnsi="Arial" w:cs="Arial"/>
          <w:sz w:val="20"/>
          <w:szCs w:val="20"/>
        </w:rPr>
        <w:t xml:space="preserve"> pianificate varie</w:t>
      </w:r>
      <w:r>
        <w:rPr>
          <w:rFonts w:ascii="Arial" w:hAnsi="Arial" w:cs="Arial"/>
          <w:sz w:val="20"/>
          <w:szCs w:val="20"/>
        </w:rPr>
        <w:t xml:space="preserve"> a</w:t>
      </w:r>
      <w:r w:rsidR="006D7FF6" w:rsidRPr="00150587">
        <w:rPr>
          <w:rFonts w:ascii="Arial" w:hAnsi="Arial" w:cs="Arial"/>
          <w:bCs/>
          <w:sz w:val="20"/>
          <w:szCs w:val="20"/>
        </w:rPr>
        <w:t>ttività in aula durante l’arco dell’</w:t>
      </w:r>
      <w:r>
        <w:rPr>
          <w:rFonts w:ascii="Arial" w:hAnsi="Arial" w:cs="Arial"/>
          <w:bCs/>
          <w:sz w:val="20"/>
          <w:szCs w:val="20"/>
        </w:rPr>
        <w:t xml:space="preserve">intero </w:t>
      </w:r>
      <w:r w:rsidR="006D7FF6" w:rsidRPr="00150587">
        <w:rPr>
          <w:rFonts w:ascii="Arial" w:hAnsi="Arial" w:cs="Arial"/>
          <w:bCs/>
          <w:sz w:val="20"/>
          <w:szCs w:val="20"/>
        </w:rPr>
        <w:t>anno scolastico</w:t>
      </w:r>
      <w:r w:rsidR="006D7FF6" w:rsidRPr="00C00007">
        <w:rPr>
          <w:rFonts w:ascii="Arial" w:hAnsi="Arial" w:cs="Arial"/>
          <w:sz w:val="20"/>
          <w:szCs w:val="20"/>
        </w:rPr>
        <w:t>:</w:t>
      </w:r>
      <w:r w:rsidR="006D7FF6">
        <w:rPr>
          <w:rFonts w:ascii="Arial" w:hAnsi="Arial" w:cs="Arial"/>
          <w:sz w:val="20"/>
          <w:szCs w:val="20"/>
        </w:rPr>
        <w:t xml:space="preserve"> a</w:t>
      </w:r>
      <w:r w:rsidR="006D7FF6" w:rsidRPr="00C00007">
        <w:rPr>
          <w:rFonts w:ascii="Arial" w:hAnsi="Arial" w:cs="Arial"/>
          <w:sz w:val="20"/>
          <w:szCs w:val="20"/>
        </w:rPr>
        <w:t xml:space="preserve">ttività di </w:t>
      </w:r>
      <w:r w:rsidR="006D7FF6" w:rsidRPr="00150587">
        <w:rPr>
          <w:rFonts w:ascii="Arial" w:hAnsi="Arial" w:cs="Arial"/>
          <w:iCs/>
          <w:sz w:val="20"/>
          <w:szCs w:val="20"/>
        </w:rPr>
        <w:t>Progetto</w:t>
      </w:r>
      <w:r w:rsidR="006D7FF6" w:rsidRPr="00C00007">
        <w:rPr>
          <w:rFonts w:ascii="Arial" w:hAnsi="Arial" w:cs="Arial"/>
          <w:i/>
          <w:sz w:val="20"/>
          <w:szCs w:val="20"/>
        </w:rPr>
        <w:t xml:space="preserve">  </w:t>
      </w:r>
      <w:r w:rsidR="006D7FF6" w:rsidRPr="00C00007">
        <w:rPr>
          <w:rFonts w:ascii="Arial" w:hAnsi="Arial" w:cs="Arial"/>
          <w:sz w:val="20"/>
          <w:szCs w:val="20"/>
        </w:rPr>
        <w:t xml:space="preserve">(effettuate anche con l’ausilio di figure di esperti e professionisti), volte ad evidenziare le dinamiche interne al gruppo dei coetanei ed i problemi relativi </w:t>
      </w:r>
      <w:r w:rsidR="006D7FF6" w:rsidRPr="00F11314">
        <w:rPr>
          <w:rFonts w:ascii="Arial" w:hAnsi="Arial" w:cs="Arial"/>
          <w:sz w:val="20"/>
          <w:szCs w:val="20"/>
        </w:rPr>
        <w:t>all’</w:t>
      </w:r>
      <w:r w:rsidR="006D7FF6" w:rsidRPr="00F11314">
        <w:rPr>
          <w:rFonts w:ascii="Arial" w:hAnsi="Arial" w:cs="Arial"/>
          <w:i/>
          <w:iCs/>
          <w:sz w:val="20"/>
          <w:szCs w:val="20"/>
        </w:rPr>
        <w:t>adolescenza</w:t>
      </w:r>
      <w:r w:rsidR="006D7FF6" w:rsidRPr="00C00007">
        <w:rPr>
          <w:rFonts w:ascii="Arial" w:hAnsi="Arial" w:cs="Arial"/>
          <w:b/>
          <w:sz w:val="20"/>
          <w:szCs w:val="20"/>
        </w:rPr>
        <w:t xml:space="preserve"> </w:t>
      </w:r>
      <w:r w:rsidR="006D7FF6" w:rsidRPr="00C00007">
        <w:rPr>
          <w:rFonts w:ascii="Arial" w:hAnsi="Arial" w:cs="Arial"/>
          <w:sz w:val="20"/>
          <w:szCs w:val="20"/>
        </w:rPr>
        <w:t>(ex: Bullismo</w:t>
      </w:r>
      <w:r w:rsidR="006D7FF6">
        <w:rPr>
          <w:rFonts w:ascii="Arial" w:hAnsi="Arial" w:cs="Arial"/>
          <w:sz w:val="20"/>
          <w:szCs w:val="20"/>
        </w:rPr>
        <w:t>, Dipendenze dai social</w:t>
      </w:r>
      <w:r w:rsidR="006D7FF6" w:rsidRPr="00C00007">
        <w:rPr>
          <w:rFonts w:ascii="Arial" w:hAnsi="Arial" w:cs="Arial"/>
          <w:sz w:val="20"/>
          <w:szCs w:val="20"/>
        </w:rPr>
        <w:t>…)</w:t>
      </w:r>
      <w:r w:rsidR="006D7FF6">
        <w:rPr>
          <w:rFonts w:ascii="Arial" w:hAnsi="Arial" w:cs="Arial"/>
          <w:sz w:val="20"/>
          <w:szCs w:val="20"/>
        </w:rPr>
        <w:t>; l</w:t>
      </w:r>
      <w:r w:rsidR="006D7FF6" w:rsidRPr="00C00007">
        <w:rPr>
          <w:rFonts w:ascii="Arial" w:hAnsi="Arial" w:cs="Arial"/>
          <w:sz w:val="20"/>
          <w:szCs w:val="20"/>
        </w:rPr>
        <w:t>etture,</w:t>
      </w:r>
      <w:r>
        <w:rPr>
          <w:rFonts w:ascii="Arial" w:hAnsi="Arial" w:cs="Arial"/>
          <w:sz w:val="20"/>
          <w:szCs w:val="20"/>
        </w:rPr>
        <w:t xml:space="preserve"> a</w:t>
      </w:r>
      <w:r w:rsidR="006D7FF6" w:rsidRPr="00150587">
        <w:rPr>
          <w:rFonts w:ascii="Arial" w:hAnsi="Arial" w:cs="Arial"/>
          <w:iCs/>
          <w:sz w:val="20"/>
          <w:szCs w:val="20"/>
        </w:rPr>
        <w:t>pprofondimenti</w:t>
      </w:r>
      <w:r w:rsidR="006D7FF6" w:rsidRPr="00C00007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>d</w:t>
      </w:r>
      <w:r w:rsidR="006D7FF6" w:rsidRPr="00C00007">
        <w:rPr>
          <w:rFonts w:ascii="Arial" w:hAnsi="Arial" w:cs="Arial"/>
          <w:sz w:val="20"/>
          <w:szCs w:val="20"/>
        </w:rPr>
        <w:t>iscussioni in classe sull’argomento</w:t>
      </w:r>
      <w:r w:rsidR="006D7FF6">
        <w:rPr>
          <w:rFonts w:ascii="Arial" w:hAnsi="Arial" w:cs="Arial"/>
          <w:sz w:val="20"/>
          <w:szCs w:val="20"/>
        </w:rPr>
        <w:t xml:space="preserve">, derivanti anche dalla visione di film “dedicati”. Le </w:t>
      </w:r>
      <w:r w:rsidR="006D7FF6" w:rsidRPr="00C00007">
        <w:rPr>
          <w:rFonts w:ascii="Arial" w:hAnsi="Arial" w:cs="Arial"/>
          <w:sz w:val="20"/>
          <w:szCs w:val="20"/>
        </w:rPr>
        <w:t>attività di laboratorio</w:t>
      </w:r>
      <w:r w:rsidR="006D7FF6">
        <w:rPr>
          <w:rFonts w:ascii="Arial" w:hAnsi="Arial" w:cs="Arial"/>
          <w:sz w:val="20"/>
          <w:szCs w:val="20"/>
        </w:rPr>
        <w:t xml:space="preserve">, </w:t>
      </w:r>
      <w:r w:rsidR="006D7FF6" w:rsidRPr="00C00007">
        <w:rPr>
          <w:rFonts w:ascii="Arial" w:hAnsi="Arial" w:cs="Arial"/>
          <w:sz w:val="20"/>
          <w:szCs w:val="20"/>
        </w:rPr>
        <w:t>anche in gruppi misti trasversali</w:t>
      </w:r>
      <w:r w:rsidR="006D7FF6">
        <w:rPr>
          <w:rFonts w:ascii="Arial" w:hAnsi="Arial" w:cs="Arial"/>
          <w:sz w:val="20"/>
          <w:szCs w:val="20"/>
        </w:rPr>
        <w:t>, sono quelle caratterizzanti il nostro istituto e che proseguono dalla classe Prima</w:t>
      </w:r>
      <w:r w:rsidR="006D7FF6" w:rsidRPr="00C000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Vengono, inoltre, proposte p</w:t>
      </w:r>
      <w:r w:rsidR="006D7FF6" w:rsidRPr="00C00007">
        <w:rPr>
          <w:rFonts w:ascii="Arial" w:hAnsi="Arial" w:cs="Arial"/>
          <w:sz w:val="20"/>
          <w:szCs w:val="20"/>
        </w:rPr>
        <w:t>artecipazion</w:t>
      </w:r>
      <w:r>
        <w:rPr>
          <w:rFonts w:ascii="Arial" w:hAnsi="Arial" w:cs="Arial"/>
          <w:sz w:val="20"/>
          <w:szCs w:val="20"/>
        </w:rPr>
        <w:t>i</w:t>
      </w:r>
      <w:r w:rsidR="006D7FF6" w:rsidRPr="00C00007">
        <w:rPr>
          <w:rFonts w:ascii="Arial" w:hAnsi="Arial" w:cs="Arial"/>
          <w:sz w:val="20"/>
          <w:szCs w:val="20"/>
        </w:rPr>
        <w:t xml:space="preserve"> a </w:t>
      </w:r>
      <w:r w:rsidR="006D7FF6" w:rsidRPr="00F11314">
        <w:rPr>
          <w:rFonts w:ascii="Arial" w:hAnsi="Arial" w:cs="Arial"/>
          <w:bCs/>
          <w:i/>
          <w:iCs/>
          <w:sz w:val="20"/>
          <w:szCs w:val="20"/>
        </w:rPr>
        <w:t>Stage</w:t>
      </w:r>
      <w:r w:rsidR="006D7FF6">
        <w:rPr>
          <w:rFonts w:ascii="Arial" w:hAnsi="Arial" w:cs="Arial"/>
          <w:bCs/>
          <w:sz w:val="20"/>
          <w:szCs w:val="20"/>
        </w:rPr>
        <w:t xml:space="preserve"> presso le Scuole Secondarie di </w:t>
      </w:r>
      <w:proofErr w:type="gramStart"/>
      <w:r w:rsidR="006D7FF6">
        <w:rPr>
          <w:rFonts w:ascii="Arial" w:hAnsi="Arial" w:cs="Arial"/>
          <w:bCs/>
          <w:sz w:val="20"/>
          <w:szCs w:val="20"/>
        </w:rPr>
        <w:t>II°</w:t>
      </w:r>
      <w:proofErr w:type="gramEnd"/>
      <w:r w:rsidR="006D7FF6">
        <w:rPr>
          <w:rFonts w:ascii="Arial" w:hAnsi="Arial" w:cs="Arial"/>
          <w:bCs/>
          <w:sz w:val="20"/>
          <w:szCs w:val="20"/>
        </w:rPr>
        <w:t xml:space="preserve"> grado</w:t>
      </w:r>
      <w:r w:rsidR="006D7FF6" w:rsidRPr="00150587">
        <w:rPr>
          <w:rFonts w:ascii="Arial" w:hAnsi="Arial" w:cs="Arial"/>
          <w:bCs/>
          <w:sz w:val="20"/>
          <w:szCs w:val="20"/>
        </w:rPr>
        <w:t xml:space="preserve"> e </w:t>
      </w:r>
      <w:r w:rsidR="006D7FF6">
        <w:rPr>
          <w:rFonts w:ascii="Arial" w:hAnsi="Arial" w:cs="Arial"/>
          <w:bCs/>
          <w:sz w:val="20"/>
          <w:szCs w:val="20"/>
        </w:rPr>
        <w:t xml:space="preserve">a </w:t>
      </w:r>
      <w:r w:rsidR="006D7FF6" w:rsidRPr="00150587">
        <w:rPr>
          <w:rFonts w:ascii="Arial" w:hAnsi="Arial" w:cs="Arial"/>
          <w:bCs/>
          <w:sz w:val="20"/>
          <w:szCs w:val="20"/>
        </w:rPr>
        <w:t>giornate informative</w:t>
      </w:r>
      <w:r w:rsidR="006D7FF6" w:rsidRPr="00C00007">
        <w:rPr>
          <w:rFonts w:ascii="Arial" w:hAnsi="Arial" w:cs="Arial"/>
          <w:b/>
          <w:sz w:val="20"/>
          <w:szCs w:val="20"/>
        </w:rPr>
        <w:t xml:space="preserve"> </w:t>
      </w:r>
      <w:r w:rsidR="006D7FF6" w:rsidRPr="00C00007">
        <w:rPr>
          <w:rFonts w:ascii="Arial" w:hAnsi="Arial" w:cs="Arial"/>
          <w:sz w:val="20"/>
          <w:szCs w:val="20"/>
        </w:rPr>
        <w:t xml:space="preserve">tenute da </w:t>
      </w:r>
      <w:r w:rsidR="006D7FF6" w:rsidRPr="00F11314">
        <w:rPr>
          <w:rFonts w:ascii="Arial" w:hAnsi="Arial" w:cs="Arial"/>
          <w:i/>
          <w:iCs/>
          <w:sz w:val="20"/>
          <w:szCs w:val="20"/>
        </w:rPr>
        <w:t>Esperti</w:t>
      </w:r>
      <w:r w:rsidR="006D7FF6" w:rsidRPr="00C00007">
        <w:rPr>
          <w:rFonts w:ascii="Arial" w:hAnsi="Arial" w:cs="Arial"/>
          <w:sz w:val="20"/>
          <w:szCs w:val="20"/>
        </w:rPr>
        <w:t>, alla presenza di Genitori e Studenti, finalizzate ad accompagnare gli stessi nella scelta il più consapevole possibile di un percorso di studi superiore</w:t>
      </w:r>
      <w:r w:rsidR="006D7FF6">
        <w:rPr>
          <w:rFonts w:ascii="Arial" w:hAnsi="Arial" w:cs="Arial"/>
          <w:sz w:val="20"/>
          <w:szCs w:val="20"/>
        </w:rPr>
        <w:t>; partecipazione a Progetti con l’</w:t>
      </w:r>
      <w:r w:rsidR="006D7FF6" w:rsidRPr="00C00007">
        <w:rPr>
          <w:rFonts w:ascii="Arial" w:hAnsi="Arial" w:cs="Arial"/>
          <w:sz w:val="20"/>
          <w:szCs w:val="20"/>
        </w:rPr>
        <w:t>Estero</w:t>
      </w:r>
      <w:r w:rsidR="006D7FF6">
        <w:rPr>
          <w:rFonts w:ascii="Arial" w:hAnsi="Arial" w:cs="Arial"/>
          <w:sz w:val="20"/>
          <w:szCs w:val="20"/>
        </w:rPr>
        <w:t xml:space="preserve"> (</w:t>
      </w:r>
      <w:r w:rsidR="006D7FF6" w:rsidRPr="00F11314">
        <w:rPr>
          <w:rFonts w:ascii="Arial" w:hAnsi="Arial" w:cs="Arial"/>
          <w:i/>
          <w:iCs/>
          <w:sz w:val="20"/>
          <w:szCs w:val="20"/>
        </w:rPr>
        <w:t>Erasmus</w:t>
      </w:r>
      <w:r w:rsidR="006D7FF6">
        <w:rPr>
          <w:rFonts w:ascii="Arial" w:hAnsi="Arial" w:cs="Arial"/>
          <w:sz w:val="20"/>
          <w:szCs w:val="20"/>
        </w:rPr>
        <w:t>) e ad incontri con esperti in aula (COF</w:t>
      </w:r>
      <w:r>
        <w:rPr>
          <w:rFonts w:ascii="Arial" w:hAnsi="Arial" w:cs="Arial"/>
          <w:sz w:val="20"/>
          <w:szCs w:val="20"/>
        </w:rPr>
        <w:t>-Aria di Primavera</w:t>
      </w:r>
      <w:r w:rsidR="006D7FF6">
        <w:rPr>
          <w:rFonts w:ascii="Arial" w:hAnsi="Arial" w:cs="Arial"/>
          <w:sz w:val="20"/>
          <w:szCs w:val="20"/>
        </w:rPr>
        <w:t>)</w:t>
      </w:r>
      <w:r w:rsidR="006D7FF6" w:rsidRPr="00C00007">
        <w:rPr>
          <w:rFonts w:ascii="Arial" w:hAnsi="Arial" w:cs="Arial"/>
          <w:sz w:val="20"/>
          <w:szCs w:val="20"/>
        </w:rPr>
        <w:t>.</w:t>
      </w:r>
    </w:p>
    <w:p w14:paraId="14CAB738" w14:textId="77777777" w:rsidR="008446D6" w:rsidRDefault="008446D6" w:rsidP="008446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6489E0" w14:textId="625A9B5A" w:rsidR="008446D6" w:rsidRDefault="008446D6" w:rsidP="008446D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Referente per l’Orientamento Ardigò</w:t>
      </w:r>
    </w:p>
    <w:p w14:paraId="235ED886" w14:textId="162E7831" w:rsidR="008446D6" w:rsidRPr="00C00007" w:rsidRDefault="008446D6" w:rsidP="008446D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AnnaMaria Clivio</w:t>
      </w:r>
    </w:p>
    <w:sectPr w:rsidR="008446D6" w:rsidRPr="00C00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AC2349"/>
    <w:multiLevelType w:val="hybridMultilevel"/>
    <w:tmpl w:val="67A250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71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2D"/>
    <w:rsid w:val="00345F2D"/>
    <w:rsid w:val="006C713D"/>
    <w:rsid w:val="006D7FF6"/>
    <w:rsid w:val="00756708"/>
    <w:rsid w:val="008215A6"/>
    <w:rsid w:val="0084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4749"/>
  <w15:chartTrackingRefBased/>
  <w15:docId w15:val="{E01C5760-0ECC-42D6-9FA3-2204188C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FF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5F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45F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5F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5F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5F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5F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5F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5F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5F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5F2D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5F2D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5F2D"/>
    <w:rPr>
      <w:rFonts w:eastAsiaTheme="majorEastAsia" w:cstheme="majorBidi"/>
      <w:noProof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5F2D"/>
    <w:rPr>
      <w:rFonts w:eastAsiaTheme="majorEastAsia" w:cstheme="majorBidi"/>
      <w:i/>
      <w:iCs/>
      <w:noProof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5F2D"/>
    <w:rPr>
      <w:rFonts w:eastAsiaTheme="majorEastAsia" w:cstheme="majorBidi"/>
      <w:noProof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5F2D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5F2D"/>
    <w:rPr>
      <w:rFonts w:eastAsiaTheme="majorEastAsia" w:cstheme="majorBidi"/>
      <w:noProof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5F2D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45F2D"/>
    <w:rPr>
      <w:rFonts w:eastAsiaTheme="majorEastAsia" w:cstheme="majorBidi"/>
      <w:noProof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5F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45F2D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5F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5F2D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45F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45F2D"/>
    <w:rPr>
      <w:i/>
      <w:iCs/>
      <w:noProof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45F2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45F2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5F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45F2D"/>
    <w:rPr>
      <w:i/>
      <w:iCs/>
      <w:noProof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45F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cariora cariora</dc:creator>
  <cp:keywords/>
  <dc:description/>
  <cp:lastModifiedBy>cariora cariora</cp:lastModifiedBy>
  <cp:revision>2</cp:revision>
  <dcterms:created xsi:type="dcterms:W3CDTF">2024-05-25T18:46:00Z</dcterms:created>
  <dcterms:modified xsi:type="dcterms:W3CDTF">2024-05-25T18:46:00Z</dcterms:modified>
</cp:coreProperties>
</file>